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43469" w14:textId="63F84E70" w:rsidR="00BC5A69" w:rsidRPr="002C5107" w:rsidRDefault="00AA0B99" w:rsidP="002C5107">
      <w:pPr>
        <w:pStyle w:val="Balk8"/>
        <w:keepNext w:val="0"/>
        <w:rPr>
          <w:b w:val="0"/>
          <w:caps/>
          <w:sz w:val="24"/>
          <w:szCs w:val="24"/>
        </w:rPr>
      </w:pPr>
      <w:r w:rsidRPr="002C5107">
        <w:rPr>
          <w:caps/>
          <w:sz w:val="24"/>
          <w:szCs w:val="24"/>
        </w:rPr>
        <w:t xml:space="preserve">Annex </w:t>
      </w:r>
      <w:r w:rsidR="002C5107">
        <w:rPr>
          <w:caps/>
          <w:sz w:val="24"/>
          <w:szCs w:val="24"/>
        </w:rPr>
        <w:t>8-2</w:t>
      </w:r>
      <w:bookmarkStart w:id="0" w:name="_GoBack"/>
      <w:bookmarkEnd w:id="0"/>
      <w:r w:rsidR="006B2F46" w:rsidRPr="002C5107">
        <w:rPr>
          <w:caps/>
          <w:sz w:val="24"/>
          <w:szCs w:val="24"/>
        </w:rPr>
        <w:t>b</w:t>
      </w:r>
    </w:p>
    <w:p w14:paraId="049F740F" w14:textId="77777777" w:rsidR="00B12D49" w:rsidRPr="002C5107" w:rsidRDefault="00B12D49" w:rsidP="002C5107">
      <w:pPr>
        <w:pStyle w:val="Balk8"/>
        <w:keepNext w:val="0"/>
        <w:rPr>
          <w:b w:val="0"/>
          <w:caps/>
          <w:sz w:val="24"/>
          <w:szCs w:val="24"/>
        </w:rPr>
      </w:pPr>
    </w:p>
    <w:p w14:paraId="35AC5D2B" w14:textId="194BEA16" w:rsidR="000F47F9" w:rsidRPr="002C5107" w:rsidRDefault="0044399E" w:rsidP="002C5107">
      <w:pPr>
        <w:pStyle w:val="Balk8"/>
        <w:keepNext w:val="0"/>
        <w:rPr>
          <w:b w:val="0"/>
          <w:caps/>
          <w:sz w:val="24"/>
          <w:szCs w:val="24"/>
        </w:rPr>
      </w:pPr>
      <w:r w:rsidRPr="002C5107">
        <w:rPr>
          <w:caps/>
          <w:sz w:val="24"/>
          <w:szCs w:val="24"/>
        </w:rPr>
        <w:t>U</w:t>
      </w:r>
      <w:r w:rsidR="006B2F46" w:rsidRPr="002C5107">
        <w:rPr>
          <w:caps/>
          <w:sz w:val="24"/>
          <w:szCs w:val="24"/>
        </w:rPr>
        <w:t xml:space="preserve">nıted </w:t>
      </w:r>
      <w:r w:rsidRPr="002C5107">
        <w:rPr>
          <w:caps/>
          <w:sz w:val="24"/>
          <w:szCs w:val="24"/>
        </w:rPr>
        <w:t>A</w:t>
      </w:r>
      <w:r w:rsidR="006B2F46" w:rsidRPr="002C5107">
        <w:rPr>
          <w:caps/>
          <w:sz w:val="24"/>
          <w:szCs w:val="24"/>
        </w:rPr>
        <w:t xml:space="preserve">rab </w:t>
      </w:r>
      <w:r w:rsidRPr="002C5107">
        <w:rPr>
          <w:caps/>
          <w:sz w:val="24"/>
          <w:szCs w:val="24"/>
        </w:rPr>
        <w:t>E</w:t>
      </w:r>
      <w:r w:rsidR="006B2F46" w:rsidRPr="002C5107">
        <w:rPr>
          <w:caps/>
          <w:sz w:val="24"/>
          <w:szCs w:val="24"/>
        </w:rPr>
        <w:t>mırates</w:t>
      </w:r>
      <w:r w:rsidR="0090745C" w:rsidRPr="002C5107">
        <w:rPr>
          <w:caps/>
          <w:sz w:val="24"/>
          <w:szCs w:val="24"/>
        </w:rPr>
        <w:t xml:space="preserve"> – List of MFN Exemptions</w:t>
      </w:r>
      <w:r w:rsidR="00BC5A69" w:rsidRPr="002C5107">
        <w:rPr>
          <w:caps/>
          <w:sz w:val="24"/>
          <w:szCs w:val="24"/>
        </w:rPr>
        <w:t xml:space="preserve"> </w:t>
      </w:r>
      <w:r w:rsidR="006B2F46" w:rsidRPr="002C5107">
        <w:rPr>
          <w:caps/>
          <w:sz w:val="24"/>
          <w:szCs w:val="24"/>
        </w:rPr>
        <w:t>REFERRED TO IN ARTICLE 8.4</w:t>
      </w:r>
    </w:p>
    <w:p w14:paraId="4BF3B216" w14:textId="51435DE6" w:rsidR="001F54EC" w:rsidRPr="0090745C" w:rsidRDefault="001F54EC" w:rsidP="00AC3DD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val="en-US"/>
        </w:rPr>
      </w:pPr>
    </w:p>
    <w:p w14:paraId="5F03C87D" w14:textId="0B60C1F6" w:rsidR="001F54EC" w:rsidRPr="0090745C" w:rsidRDefault="000F47F9" w:rsidP="00AC3DDA">
      <w:pPr>
        <w:tabs>
          <w:tab w:val="left" w:pos="732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1967"/>
        <w:gridCol w:w="2629"/>
        <w:gridCol w:w="2630"/>
      </w:tblGrid>
      <w:tr w:rsidR="001F54EC" w:rsidRPr="00BC5A69" w14:paraId="60B88FD8" w14:textId="77777777" w:rsidTr="001F54EC">
        <w:trPr>
          <w:trHeight w:val="867"/>
        </w:trPr>
        <w:tc>
          <w:tcPr>
            <w:tcW w:w="2093" w:type="dxa"/>
            <w:vAlign w:val="center"/>
          </w:tcPr>
          <w:p w14:paraId="2F2F3CBA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Sector or Subsector</w:t>
            </w:r>
          </w:p>
          <w:p w14:paraId="423972D4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vAlign w:val="center"/>
          </w:tcPr>
          <w:p w14:paraId="30F6FEE4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Description of the measure indicating its</w:t>
            </w:r>
          </w:p>
          <w:p w14:paraId="0E9D3C6F" w14:textId="54359D34" w:rsidR="001F54EC" w:rsidRPr="001E2571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inconsistency with</w:t>
            </w:r>
            <w:r w:rsidRPr="001E25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9B32D3" w:rsidRPr="001E25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Article </w:t>
            </w:r>
            <w:r w:rsidR="006B2F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8.4</w:t>
            </w:r>
          </w:p>
          <w:p w14:paraId="41242C5D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67" w:type="dxa"/>
            <w:vAlign w:val="center"/>
          </w:tcPr>
          <w:p w14:paraId="23C6D4E9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Countries to which</w:t>
            </w:r>
          </w:p>
          <w:p w14:paraId="1DE2C26B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measure applies</w:t>
            </w:r>
          </w:p>
          <w:p w14:paraId="1F493932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29" w:type="dxa"/>
            <w:vAlign w:val="center"/>
          </w:tcPr>
          <w:p w14:paraId="57240117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Intended duration</w:t>
            </w:r>
          </w:p>
          <w:p w14:paraId="1B4AA59A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30" w:type="dxa"/>
            <w:vAlign w:val="center"/>
          </w:tcPr>
          <w:p w14:paraId="19BFBB0C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creating the need</w:t>
            </w:r>
          </w:p>
          <w:p w14:paraId="6B777461" w14:textId="77777777" w:rsidR="001F54EC" w:rsidRPr="0090745C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74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 the exemption</w:t>
            </w:r>
          </w:p>
        </w:tc>
      </w:tr>
      <w:tr w:rsidR="001F54EC" w:rsidRPr="00BC5A69" w14:paraId="46EC760D" w14:textId="77777777" w:rsidTr="001F54EC">
        <w:tc>
          <w:tcPr>
            <w:tcW w:w="2093" w:type="dxa"/>
            <w:vAlign w:val="center"/>
          </w:tcPr>
          <w:p w14:paraId="23732CCF" w14:textId="107B2B6C" w:rsidR="001F54EC" w:rsidRPr="00FB3034" w:rsidRDefault="0044399E" w:rsidP="001F54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Financial Services</w:t>
            </w:r>
          </w:p>
        </w:tc>
        <w:tc>
          <w:tcPr>
            <w:tcW w:w="3827" w:type="dxa"/>
            <w:vAlign w:val="center"/>
          </w:tcPr>
          <w:p w14:paraId="148AC4CA" w14:textId="259B9660" w:rsidR="001F54EC" w:rsidRPr="00FB3034" w:rsidRDefault="0044399E" w:rsidP="004439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Authorization for the entry/establishment/operation of foreign financial services suppliers (including banks and insurance companies) and the opening of new branches will be subject to the decision of competent authorities.</w:t>
            </w:r>
          </w:p>
        </w:tc>
        <w:tc>
          <w:tcPr>
            <w:tcW w:w="1967" w:type="dxa"/>
            <w:vAlign w:val="center"/>
          </w:tcPr>
          <w:p w14:paraId="29561033" w14:textId="35E5491A" w:rsidR="001F54EC" w:rsidRPr="00FB3034" w:rsidRDefault="0044399E" w:rsidP="001F54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 countries</w:t>
            </w:r>
          </w:p>
        </w:tc>
        <w:tc>
          <w:tcPr>
            <w:tcW w:w="2629" w:type="dxa"/>
            <w:vAlign w:val="center"/>
          </w:tcPr>
          <w:p w14:paraId="65B84692" w14:textId="77777777" w:rsidR="001F54EC" w:rsidRPr="00FB3034" w:rsidRDefault="001F54EC" w:rsidP="001F54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30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Indefinite</w:t>
            </w:r>
          </w:p>
        </w:tc>
        <w:tc>
          <w:tcPr>
            <w:tcW w:w="2630" w:type="dxa"/>
            <w:vAlign w:val="center"/>
          </w:tcPr>
          <w:p w14:paraId="69784B45" w14:textId="12B5EED3" w:rsidR="001F54EC" w:rsidRPr="00FB3034" w:rsidRDefault="0044399E" w:rsidP="004439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UAE is a small market and is already satu</w:t>
            </w:r>
            <w:r w:rsidR="008F09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rated. Preferential treatment, 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 a case-by-case basis, may have to be accorded in order to get mutually advantageous benefits for the UAE. </w:t>
            </w:r>
          </w:p>
        </w:tc>
      </w:tr>
    </w:tbl>
    <w:p w14:paraId="546971B4" w14:textId="77777777" w:rsidR="001F54EC" w:rsidRPr="0090745C" w:rsidRDefault="001F54EC" w:rsidP="001F54E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F54EC" w:rsidRPr="0090745C" w:rsidSect="00AC3DDA">
      <w:headerReference w:type="default" r:id="rId7"/>
      <w:footerReference w:type="even" r:id="rId8"/>
      <w:pgSz w:w="1682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0C262" w14:textId="77777777" w:rsidR="00685C68" w:rsidRDefault="00685C68" w:rsidP="0090745C">
      <w:pPr>
        <w:spacing w:after="0" w:line="240" w:lineRule="auto"/>
      </w:pPr>
      <w:r>
        <w:separator/>
      </w:r>
    </w:p>
  </w:endnote>
  <w:endnote w:type="continuationSeparator" w:id="0">
    <w:p w14:paraId="36F810CC" w14:textId="77777777" w:rsidR="00685C68" w:rsidRDefault="00685C68" w:rsidP="0090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FBC9B" w14:textId="77777777" w:rsidR="0090745C" w:rsidRDefault="0090745C" w:rsidP="00367F5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8637B0C" w14:textId="77777777" w:rsidR="0090745C" w:rsidRDefault="0090745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FA990" w14:textId="77777777" w:rsidR="00685C68" w:rsidRDefault="00685C68" w:rsidP="0090745C">
      <w:pPr>
        <w:spacing w:after="0" w:line="240" w:lineRule="auto"/>
      </w:pPr>
      <w:r>
        <w:separator/>
      </w:r>
    </w:p>
  </w:footnote>
  <w:footnote w:type="continuationSeparator" w:id="0">
    <w:p w14:paraId="69111D0D" w14:textId="77777777" w:rsidR="00685C68" w:rsidRDefault="00685C68" w:rsidP="00907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E122" w14:textId="5B4C478C" w:rsidR="00476CC0" w:rsidRPr="00476CC0" w:rsidRDefault="00476CC0" w:rsidP="0044399E">
    <w:pPr>
      <w:pStyle w:val="stBilgi"/>
      <w:jc w:val="center"/>
      <w:rPr>
        <w:rFonts w:ascii="Times New Roman" w:hAnsi="Times New Roman" w:cs="Times New Roman"/>
        <w:lang w:val="en-US"/>
      </w:rPr>
    </w:pPr>
    <w:r>
      <w:rPr>
        <w:rFonts w:ascii="Times New Roman" w:hAnsi="Times New Roman" w:cs="Times New Roman"/>
        <w:b/>
        <w:lang w:val="en-US"/>
      </w:rPr>
      <w:t xml:space="preserve">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Type" w:val="AllPages"/>
  </w:docVars>
  <w:rsids>
    <w:rsidRoot w:val="001F54EC"/>
    <w:rsid w:val="000022C9"/>
    <w:rsid w:val="00020F42"/>
    <w:rsid w:val="000E1822"/>
    <w:rsid w:val="000F47F9"/>
    <w:rsid w:val="0011423C"/>
    <w:rsid w:val="00145167"/>
    <w:rsid w:val="001E2571"/>
    <w:rsid w:val="001F54EC"/>
    <w:rsid w:val="00212FB7"/>
    <w:rsid w:val="002B3438"/>
    <w:rsid w:val="002C5107"/>
    <w:rsid w:val="002F3D86"/>
    <w:rsid w:val="0044399E"/>
    <w:rsid w:val="00476CC0"/>
    <w:rsid w:val="0053045E"/>
    <w:rsid w:val="00554792"/>
    <w:rsid w:val="0068453A"/>
    <w:rsid w:val="00685C68"/>
    <w:rsid w:val="006B2F46"/>
    <w:rsid w:val="0071356F"/>
    <w:rsid w:val="007D6C17"/>
    <w:rsid w:val="00806335"/>
    <w:rsid w:val="008438F2"/>
    <w:rsid w:val="00843BAF"/>
    <w:rsid w:val="00890A33"/>
    <w:rsid w:val="008F0948"/>
    <w:rsid w:val="008F189D"/>
    <w:rsid w:val="0090745C"/>
    <w:rsid w:val="00913EBA"/>
    <w:rsid w:val="009A2B2D"/>
    <w:rsid w:val="009B32D3"/>
    <w:rsid w:val="009D3578"/>
    <w:rsid w:val="00AA0B99"/>
    <w:rsid w:val="00AC3DDA"/>
    <w:rsid w:val="00B12D49"/>
    <w:rsid w:val="00B46245"/>
    <w:rsid w:val="00BC5A69"/>
    <w:rsid w:val="00BF137C"/>
    <w:rsid w:val="00C250F7"/>
    <w:rsid w:val="00D14F49"/>
    <w:rsid w:val="00D3533F"/>
    <w:rsid w:val="00D713FE"/>
    <w:rsid w:val="00DF6204"/>
    <w:rsid w:val="00E67D12"/>
    <w:rsid w:val="00F05BC5"/>
    <w:rsid w:val="00F46B4D"/>
    <w:rsid w:val="00FB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6E7CA3B"/>
  <w15:docId w15:val="{5D379BC2-03E6-489A-AFA9-A59E15DF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8">
    <w:name w:val="heading 8"/>
    <w:basedOn w:val="Normal"/>
    <w:next w:val="Normal"/>
    <w:link w:val="Balk8Char"/>
    <w:qFormat/>
    <w:rsid w:val="006B2F46"/>
    <w:pPr>
      <w:keepNext/>
      <w:tabs>
        <w:tab w:val="left" w:pos="720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Cs w:val="20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90745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745C"/>
  </w:style>
  <w:style w:type="character" w:styleId="SayfaNumaras">
    <w:name w:val="page number"/>
    <w:basedOn w:val="VarsaylanParagrafYazTipi"/>
    <w:uiPriority w:val="99"/>
    <w:semiHidden/>
    <w:unhideWhenUsed/>
    <w:rsid w:val="0090745C"/>
  </w:style>
  <w:style w:type="paragraph" w:styleId="stBilgi">
    <w:name w:val="header"/>
    <w:aliases w:val="Header1"/>
    <w:basedOn w:val="Normal"/>
    <w:link w:val="stBilgiChar"/>
    <w:uiPriority w:val="99"/>
    <w:unhideWhenUsed/>
    <w:rsid w:val="0090745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stBilgiChar">
    <w:name w:val="Üst Bilgi Char"/>
    <w:aliases w:val="Header1 Char"/>
    <w:basedOn w:val="VarsaylanParagrafYazTipi"/>
    <w:link w:val="stBilgi"/>
    <w:uiPriority w:val="99"/>
    <w:rsid w:val="0090745C"/>
  </w:style>
  <w:style w:type="paragraph" w:styleId="BalonMetni">
    <w:name w:val="Balloon Text"/>
    <w:basedOn w:val="Normal"/>
    <w:link w:val="BalonMetniChar"/>
    <w:uiPriority w:val="99"/>
    <w:semiHidden/>
    <w:unhideWhenUsed/>
    <w:rsid w:val="00D1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F4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6204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val="en-US" w:bidi="en-US"/>
    </w:rPr>
  </w:style>
  <w:style w:type="character" w:customStyle="1" w:styleId="Balk8Char">
    <w:name w:val="Başlık 8 Char"/>
    <w:basedOn w:val="VarsaylanParagrafYazTipi"/>
    <w:link w:val="Balk8"/>
    <w:rsid w:val="006B2F46"/>
    <w:rPr>
      <w:rFonts w:ascii="Times New Roman" w:eastAsia="Times New Roman" w:hAnsi="Times New Roman" w:cs="Times New Roman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875F85-3829-4A71-B2D4-8E6F1E9C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Andrés Chacón Peña</dc:creator>
  <cp:lastModifiedBy>İbrahim Aykut ARAZ</cp:lastModifiedBy>
  <cp:revision>5</cp:revision>
  <cp:lastPrinted>2013-09-16T12:06:00Z</cp:lastPrinted>
  <dcterms:created xsi:type="dcterms:W3CDTF">2022-11-04T16:59:00Z</dcterms:created>
  <dcterms:modified xsi:type="dcterms:W3CDTF">2023-02-28T09:03:00Z</dcterms:modified>
</cp:coreProperties>
</file>